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4859AE">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Pr="00B9327E" w:rsidRDefault="002F7158" w:rsidP="00C14A1C">
      <w:pPr>
        <w:spacing w:before="25" w:after="0" w:line="240" w:lineRule="auto"/>
        <w:ind w:left="90" w:right="-20"/>
        <w:jc w:val="center"/>
        <w:rPr>
          <w:rFonts w:ascii="Arial" w:eastAsia="Arial" w:hAnsi="Arial" w:cs="Arial"/>
          <w:b/>
          <w:bCs/>
          <w:sz w:val="28"/>
          <w:szCs w:val="28"/>
        </w:rPr>
      </w:pPr>
      <w:r w:rsidRPr="00B9327E">
        <w:rPr>
          <w:rFonts w:ascii="Arial" w:eastAsia="Arial" w:hAnsi="Arial" w:cs="Arial"/>
          <w:b/>
          <w:bCs/>
          <w:strike/>
          <w:sz w:val="28"/>
          <w:szCs w:val="28"/>
        </w:rPr>
        <w:t>1/15</w:t>
      </w:r>
      <w:r w:rsidR="00E260EA" w:rsidRPr="00B9327E">
        <w:rPr>
          <w:rFonts w:ascii="Arial" w:eastAsia="Arial" w:hAnsi="Arial" w:cs="Arial"/>
          <w:b/>
          <w:bCs/>
          <w:strike/>
          <w:sz w:val="28"/>
          <w:szCs w:val="28"/>
        </w:rPr>
        <w:t>/2016</w:t>
      </w:r>
      <w:r w:rsidR="00B9327E">
        <w:rPr>
          <w:rFonts w:ascii="Arial" w:eastAsia="Arial" w:hAnsi="Arial" w:cs="Arial"/>
          <w:b/>
          <w:bCs/>
          <w:strike/>
          <w:sz w:val="28"/>
          <w:szCs w:val="28"/>
        </w:rPr>
        <w:t xml:space="preserve">   </w:t>
      </w:r>
      <w:r w:rsidR="00B9327E">
        <w:rPr>
          <w:rFonts w:ascii="Arial" w:eastAsia="Arial" w:hAnsi="Arial" w:cs="Arial"/>
          <w:b/>
          <w:bCs/>
          <w:sz w:val="28"/>
          <w:szCs w:val="28"/>
        </w:rPr>
        <w:t xml:space="preserve">  4-9-16</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Default="002D0464"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6A7090">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B634E3">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4671D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12-13-2015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5501B6">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4671DA" w:rsidP="004671DA">
            <w:pPr>
              <w:spacing w:after="0" w:line="291" w:lineRule="exact"/>
              <w:ind w:left="103" w:right="-20"/>
              <w:rPr>
                <w:rFonts w:ascii="Calibri" w:eastAsia="Calibri" w:hAnsi="Calibri" w:cs="Calibri"/>
                <w:strike/>
                <w:sz w:val="24"/>
                <w:szCs w:val="24"/>
                <w:shd w:val="clear" w:color="auto" w:fill="FFFFFF" w:themeFill="background1"/>
              </w:rPr>
            </w:pPr>
            <w:r w:rsidRPr="005501B6">
              <w:rPr>
                <w:rFonts w:ascii="Calibri" w:eastAsia="Calibri" w:hAnsi="Calibri" w:cs="Calibri"/>
                <w:sz w:val="24"/>
                <w:szCs w:val="24"/>
              </w:rPr>
              <w:t>Saturday</w:t>
            </w:r>
            <w:r w:rsidRPr="008E5E98">
              <w:rPr>
                <w:rFonts w:ascii="Calibri" w:eastAsia="Calibri" w:hAnsi="Calibri" w:cs="Calibri"/>
                <w:sz w:val="24"/>
                <w:szCs w:val="24"/>
                <w:shd w:val="clear" w:color="auto" w:fill="FFFFFF" w:themeFill="background1"/>
              </w:rPr>
              <w:t xml:space="preserve">, </w:t>
            </w:r>
            <w:r w:rsidR="00C72BC0" w:rsidRPr="00851A50">
              <w:rPr>
                <w:rFonts w:ascii="Calibri" w:eastAsia="Calibri" w:hAnsi="Calibri" w:cs="Calibri"/>
                <w:strike/>
                <w:sz w:val="24"/>
                <w:szCs w:val="24"/>
                <w:shd w:val="clear" w:color="auto" w:fill="FFFFFF" w:themeFill="background1"/>
              </w:rPr>
              <w:t>2-6-16</w:t>
            </w:r>
          </w:p>
          <w:p w:rsidR="00851A50" w:rsidRPr="00851A50" w:rsidRDefault="00851A50" w:rsidP="004671DA">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Location:</w:t>
            </w:r>
            <w:r w:rsidR="00B748D8">
              <w:rPr>
                <w:rFonts w:ascii="Calibri" w:eastAsia="Calibri" w:hAnsi="Calibri" w:cs="Calibri"/>
                <w:sz w:val="24"/>
                <w:szCs w:val="24"/>
              </w:rPr>
              <w:t xml:space="preserve"> 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B634E3">
        <w:trPr>
          <w:trHeight w:hRule="exact" w:val="3970"/>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494923" w:rsidRDefault="00494923" w:rsidP="00494923">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494923" w:rsidRPr="009B64A9" w:rsidRDefault="00494923" w:rsidP="00494923">
            <w:pPr>
              <w:spacing w:after="0"/>
            </w:pPr>
            <w:r w:rsidRPr="009B64A9">
              <w:t xml:space="preserve">  </w:t>
            </w:r>
          </w:p>
          <w:p w:rsidR="00494923" w:rsidRPr="009B64A9" w:rsidRDefault="00494923" w:rsidP="00494923">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4671DA"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851A50"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851A5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494923" w:rsidP="004671DA">
            <w:pPr>
              <w:jc w:val="center"/>
            </w:pPr>
            <w:r>
              <w:rPr>
                <w:rFonts w:ascii="Calibri" w:eastAsia="Calibri" w:hAnsi="Calibri" w:cs="Calibri"/>
                <w:sz w:val="24"/>
                <w:szCs w:val="24"/>
              </w:rPr>
              <w:t>#81497</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w:t>
            </w:r>
            <w:r w:rsidRPr="009B64A9">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w:t>
            </w:r>
            <w:r w:rsidR="00851A50" w:rsidRPr="00851A50">
              <w:rPr>
                <w:rFonts w:ascii="Calibri" w:eastAsia="Calibri" w:hAnsi="Calibri" w:cs="Calibri"/>
                <w:strike/>
                <w:sz w:val="24"/>
                <w:szCs w:val="24"/>
              </w:rPr>
              <w:t>2-6-16</w:t>
            </w:r>
          </w:p>
          <w:p w:rsidR="00851A50" w:rsidRPr="005501B6"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0A35DA"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0A35DA">
              <w:rPr>
                <w:rFonts w:ascii="Calibri" w:eastAsia="Calibri" w:hAnsi="Calibri" w:cs="Calibri"/>
                <w:sz w:val="24"/>
                <w:szCs w:val="24"/>
              </w:rPr>
              <w:t>2-8-16</w:t>
            </w:r>
            <w:r w:rsidR="000A35DA" w:rsidRPr="000A35DA">
              <w:rPr>
                <w:rFonts w:ascii="Calibri" w:eastAsia="Calibri" w:hAnsi="Calibri" w:cs="Calibri"/>
                <w:sz w:val="24"/>
                <w:szCs w:val="24"/>
              </w:rPr>
              <w:t xml:space="preserve">  </w:t>
            </w:r>
            <w:r w:rsidR="000A35DA">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00C72BC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#83955</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Default="00494923" w:rsidP="00D45A0A">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1</w:t>
            </w:r>
          </w:p>
          <w:p w:rsidR="00494923" w:rsidRDefault="00494923" w:rsidP="00D45A0A">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1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D45A0A">
            <w:pPr>
              <w:spacing w:after="0" w:line="291" w:lineRule="exact"/>
              <w:ind w:left="102" w:right="-20"/>
              <w:rPr>
                <w:rFonts w:ascii="Calibri" w:eastAsia="Calibri" w:hAnsi="Calibri" w:cs="Calibri"/>
                <w:spacing w:val="1"/>
                <w:position w:val="1"/>
                <w:sz w:val="24"/>
                <w:szCs w:val="24"/>
              </w:rPr>
            </w:pPr>
          </w:p>
          <w:p w:rsidR="00437735" w:rsidRPr="00494923" w:rsidRDefault="00437735" w:rsidP="00D45A0A">
            <w:pPr>
              <w:spacing w:after="0" w:line="291" w:lineRule="exact"/>
              <w:ind w:left="102" w:right="-20"/>
              <w:rPr>
                <w:rFonts w:ascii="Calibri" w:eastAsia="Calibri" w:hAnsi="Calibri" w:cs="Calibri"/>
                <w:spacing w:val="1"/>
                <w:position w:val="1"/>
                <w:sz w:val="24"/>
                <w:szCs w:val="24"/>
              </w:rPr>
            </w:pPr>
            <w:r>
              <w:rPr>
                <w:rFonts w:ascii="Calibri" w:eastAsia="Calibri" w:hAnsi="Calibri" w:cs="Calibri"/>
                <w:position w:val="1"/>
                <w:sz w:val="24"/>
                <w:szCs w:val="24"/>
              </w:rPr>
              <w:t>Deadline to register:  2-21-2016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Default="00D27ECC" w:rsidP="00D27ECC">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00C72BC0" w:rsidRPr="00851A50">
              <w:rPr>
                <w:rFonts w:ascii="Calibri" w:eastAsia="Calibri" w:hAnsi="Calibri" w:cs="Calibri"/>
                <w:strike/>
                <w:sz w:val="24"/>
                <w:szCs w:val="24"/>
              </w:rPr>
              <w:t>2-20-16</w:t>
            </w:r>
          </w:p>
          <w:p w:rsidR="00851A50" w:rsidRPr="00851A50" w:rsidRDefault="00851A50" w:rsidP="00D27ECC">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D27ECC" w:rsidRPr="00494923" w:rsidRDefault="00B748D8" w:rsidP="00494923">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494923"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#104644</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494923" w:rsidRDefault="00494923" w:rsidP="00494923">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2</w:t>
            </w:r>
          </w:p>
          <w:p w:rsidR="00D27ECC" w:rsidRDefault="00494923" w:rsidP="00494923">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2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494923">
            <w:pPr>
              <w:spacing w:after="0" w:line="291" w:lineRule="exact"/>
              <w:ind w:left="102" w:right="-20"/>
              <w:rPr>
                <w:rFonts w:ascii="Calibri" w:eastAsia="Calibri" w:hAnsi="Calibri" w:cs="Calibri"/>
                <w:spacing w:val="1"/>
                <w:position w:val="1"/>
                <w:sz w:val="24"/>
                <w:szCs w:val="24"/>
              </w:rPr>
            </w:pPr>
          </w:p>
          <w:p w:rsidR="00437735" w:rsidRPr="00D45A0A" w:rsidRDefault="00437735"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2-28-2016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494923"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#104668</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437735" w:rsidP="005112C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3-6</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Default="005112CA" w:rsidP="005112CA">
            <w:pPr>
              <w:spacing w:after="0" w:line="291" w:lineRule="exact"/>
              <w:ind w:left="103" w:right="-20"/>
              <w:rPr>
                <w:rFonts w:ascii="Calibri" w:eastAsia="Calibri" w:hAnsi="Calibri" w:cs="Calibri"/>
                <w:strike/>
                <w:sz w:val="24"/>
                <w:szCs w:val="24"/>
              </w:rPr>
            </w:pPr>
            <w:r w:rsidRPr="00851A50">
              <w:rPr>
                <w:rFonts w:ascii="Calibri" w:eastAsia="Calibri" w:hAnsi="Calibri" w:cs="Calibri"/>
                <w:strike/>
                <w:sz w:val="24"/>
                <w:szCs w:val="24"/>
              </w:rPr>
              <w:t xml:space="preserve">Monday, </w:t>
            </w:r>
            <w:r w:rsidR="001D14A8" w:rsidRPr="00851A50">
              <w:rPr>
                <w:rFonts w:ascii="Calibri" w:eastAsia="Calibri" w:hAnsi="Calibri" w:cs="Calibri"/>
                <w:strike/>
                <w:sz w:val="24"/>
                <w:szCs w:val="24"/>
              </w:rPr>
              <w:t>3-7-16</w:t>
            </w:r>
          </w:p>
          <w:p w:rsidR="00851A50" w:rsidRPr="00851A50" w:rsidRDefault="00851A50" w:rsidP="00851A50">
            <w:pPr>
              <w:spacing w:after="0" w:line="291" w:lineRule="exact"/>
              <w:ind w:right="-20"/>
              <w:rPr>
                <w:rFonts w:ascii="Calibri" w:eastAsia="Calibri" w:hAnsi="Calibri" w:cs="Calibri"/>
                <w:sz w:val="24"/>
                <w:szCs w:val="24"/>
              </w:rPr>
            </w:pPr>
            <w:r w:rsidRPr="00851A50">
              <w:rPr>
                <w:rFonts w:ascii="Calibri" w:eastAsia="Calibri" w:hAnsi="Calibri" w:cs="Calibri"/>
                <w:sz w:val="24"/>
                <w:szCs w:val="24"/>
                <w:highlight w:val="yellow"/>
              </w:rPr>
              <w:t>Monday, 3-21-16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437735"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3-27</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B634E3">
        <w:trPr>
          <w:trHeight w:hRule="exact" w:val="2890"/>
        </w:trPr>
        <w:tc>
          <w:tcPr>
            <w:tcW w:w="5822" w:type="dxa"/>
            <w:tcBorders>
              <w:top w:val="single" w:sz="4" w:space="0" w:color="000000"/>
              <w:left w:val="single" w:sz="4" w:space="0" w:color="000000"/>
              <w:bottom w:val="single" w:sz="4" w:space="0" w:color="000000"/>
              <w:right w:val="single" w:sz="4" w:space="0" w:color="000000"/>
            </w:tcBorders>
          </w:tcPr>
          <w:p w:rsidR="00F871AC" w:rsidRDefault="00494923" w:rsidP="00F871AC">
            <w:pPr>
              <w:spacing w:after="0" w:line="291" w:lineRule="exact"/>
              <w:ind w:left="102" w:right="-20"/>
              <w:rPr>
                <w:rFonts w:ascii="Calibri" w:eastAsia="Calibri" w:hAnsi="Calibri" w:cs="Calibri"/>
                <w:b/>
                <w:position w:val="1"/>
                <w:sz w:val="24"/>
                <w:szCs w:val="24"/>
              </w:rPr>
            </w:pPr>
            <w:r w:rsidRPr="00494923">
              <w:rPr>
                <w:rFonts w:ascii="Calibri" w:eastAsia="Calibri" w:hAnsi="Calibri" w:cs="Calibri"/>
                <w:b/>
                <w:position w:val="1"/>
                <w:sz w:val="24"/>
                <w:szCs w:val="24"/>
              </w:rPr>
              <w:t>Writing and Young</w:t>
            </w:r>
            <w:r>
              <w:rPr>
                <w:rFonts w:ascii="Calibri" w:eastAsia="Calibri" w:hAnsi="Calibri" w:cs="Calibri"/>
                <w:b/>
                <w:position w:val="1"/>
                <w:sz w:val="24"/>
                <w:szCs w:val="24"/>
              </w:rPr>
              <w:t xml:space="preserve"> Children</w:t>
            </w:r>
          </w:p>
          <w:p w:rsidR="00494923" w:rsidRDefault="00494923"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focuses on young children’s writing development.  Participants will learn developmentally appropriate writing activities.</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494923"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4-8-2016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851A50" w:rsidRDefault="00F871AC" w:rsidP="00F871AC">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B9327E" w:rsidRDefault="00851A50" w:rsidP="00F871AC">
            <w:pPr>
              <w:spacing w:after="0" w:line="291" w:lineRule="exact"/>
              <w:ind w:left="103" w:right="-20"/>
              <w:rPr>
                <w:rFonts w:ascii="Calibri" w:eastAsia="Calibri" w:hAnsi="Calibri" w:cs="Calibri"/>
                <w:sz w:val="24"/>
                <w:szCs w:val="24"/>
              </w:rPr>
            </w:pPr>
            <w:r w:rsidRPr="00B9327E">
              <w:rPr>
                <w:rFonts w:ascii="Calibri" w:eastAsia="Calibri" w:hAnsi="Calibri" w:cs="Calibri"/>
                <w:strike/>
                <w:sz w:val="24"/>
                <w:szCs w:val="24"/>
                <w:highlight w:val="yellow"/>
              </w:rPr>
              <w:t>4-2-16</w:t>
            </w:r>
            <w:r w:rsidR="00B9327E">
              <w:rPr>
                <w:rFonts w:ascii="Calibri" w:eastAsia="Calibri" w:hAnsi="Calibri" w:cs="Calibri"/>
                <w:strike/>
                <w:sz w:val="24"/>
                <w:szCs w:val="24"/>
              </w:rPr>
              <w:t xml:space="preserve">   </w:t>
            </w:r>
            <w:r w:rsidR="00B9327E">
              <w:rPr>
                <w:rFonts w:ascii="Calibri" w:eastAsia="Calibri" w:hAnsi="Calibri" w:cs="Calibri"/>
                <w:sz w:val="24"/>
                <w:szCs w:val="24"/>
              </w:rPr>
              <w:t xml:space="preserve">  </w:t>
            </w:r>
            <w:r w:rsidR="00B9327E" w:rsidRPr="00B9327E">
              <w:rPr>
                <w:rFonts w:ascii="Calibri" w:eastAsia="Calibri" w:hAnsi="Calibri" w:cs="Calibri"/>
                <w:sz w:val="24"/>
                <w:szCs w:val="24"/>
                <w:highlight w:val="yellow"/>
              </w:rPr>
              <w:t>4-9-16</w:t>
            </w:r>
          </w:p>
          <w:p w:rsidR="00F871AC" w:rsidRPr="009B64A9" w:rsidRDefault="0096359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8:00 - </w:t>
            </w:r>
            <w:r w:rsidR="00F871AC" w:rsidRPr="009B64A9">
              <w:rPr>
                <w:rFonts w:ascii="Calibri" w:eastAsia="Calibri" w:hAnsi="Calibri" w:cs="Calibri"/>
                <w:sz w:val="24"/>
                <w:szCs w:val="24"/>
              </w:rPr>
              <w:t>10 a.m.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#104672</w:t>
            </w:r>
          </w:p>
        </w:tc>
      </w:tr>
      <w:tr w:rsidR="00F871AC" w:rsidTr="00B634E3">
        <w:trPr>
          <w:trHeight w:hRule="exact" w:val="2962"/>
        </w:trPr>
        <w:tc>
          <w:tcPr>
            <w:tcW w:w="5822" w:type="dxa"/>
            <w:tcBorders>
              <w:top w:val="single" w:sz="4" w:space="0" w:color="000000"/>
              <w:left w:val="single" w:sz="4" w:space="0" w:color="000000"/>
              <w:bottom w:val="single" w:sz="4" w:space="0" w:color="000000"/>
              <w:right w:val="single" w:sz="4" w:space="0" w:color="000000"/>
            </w:tcBorders>
          </w:tcPr>
          <w:p w:rsidR="00F871AC" w:rsidRDefault="0096359E" w:rsidP="00F871AC">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lastRenderedPageBreak/>
              <w:t>Phonological Awareness Development Timeline – Part 1</w:t>
            </w:r>
          </w:p>
          <w:p w:rsidR="0096359E" w:rsidRDefault="0096359E"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1 of a 2 part series.  It focuses on the developmental milestones in phonological awareness skills of young children.  Participants will learn developmentally appropriate activities to use with young children.</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96359E"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4-10-2016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A4540" w:rsidRPr="00851A50" w:rsidRDefault="002A4540" w:rsidP="002A454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2A4540" w:rsidRPr="00B9327E" w:rsidRDefault="002A4540" w:rsidP="002A4540">
            <w:pPr>
              <w:spacing w:after="0" w:line="291" w:lineRule="exact"/>
              <w:ind w:left="103" w:right="-20"/>
              <w:rPr>
                <w:rFonts w:ascii="Calibri" w:eastAsia="Calibri" w:hAnsi="Calibri" w:cs="Calibri"/>
                <w:sz w:val="24"/>
                <w:szCs w:val="24"/>
              </w:rPr>
            </w:pPr>
            <w:r w:rsidRPr="00B9327E">
              <w:rPr>
                <w:rFonts w:ascii="Calibri" w:eastAsia="Calibri" w:hAnsi="Calibri" w:cs="Calibri"/>
                <w:strike/>
                <w:sz w:val="24"/>
                <w:szCs w:val="24"/>
                <w:highlight w:val="yellow"/>
              </w:rPr>
              <w:t>4-2-16</w:t>
            </w:r>
            <w:r>
              <w:rPr>
                <w:rFonts w:ascii="Calibri" w:eastAsia="Calibri" w:hAnsi="Calibri" w:cs="Calibri"/>
                <w:strike/>
                <w:sz w:val="24"/>
                <w:szCs w:val="24"/>
              </w:rPr>
              <w:t xml:space="preserve">   </w:t>
            </w:r>
            <w:r>
              <w:rPr>
                <w:rFonts w:ascii="Calibri" w:eastAsia="Calibri" w:hAnsi="Calibri" w:cs="Calibri"/>
                <w:sz w:val="24"/>
                <w:szCs w:val="24"/>
              </w:rPr>
              <w:t xml:space="preserve">  </w:t>
            </w:r>
            <w:r w:rsidRPr="00B9327E">
              <w:rPr>
                <w:rFonts w:ascii="Calibri" w:eastAsia="Calibri" w:hAnsi="Calibri" w:cs="Calibri"/>
                <w:sz w:val="24"/>
                <w:szCs w:val="24"/>
                <w:highlight w:val="yellow"/>
              </w:rPr>
              <w:t>4-9-16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#104674</w:t>
            </w:r>
          </w:p>
        </w:tc>
      </w:tr>
      <w:tr w:rsidR="00F871AC" w:rsidTr="00B634E3">
        <w:trPr>
          <w:trHeight w:hRule="exact" w:val="3052"/>
        </w:trPr>
        <w:tc>
          <w:tcPr>
            <w:tcW w:w="5822" w:type="dxa"/>
            <w:tcBorders>
              <w:top w:val="single" w:sz="4" w:space="0" w:color="000000"/>
              <w:left w:val="single" w:sz="4" w:space="0" w:color="000000"/>
              <w:bottom w:val="single" w:sz="4" w:space="0" w:color="000000"/>
              <w:right w:val="single" w:sz="4" w:space="0" w:color="000000"/>
            </w:tcBorders>
          </w:tcPr>
          <w:p w:rsidR="0096359E" w:rsidRDefault="0096359E" w:rsidP="0096359E">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t>Phonological Awareness Development Timeline – Part 2</w:t>
            </w:r>
          </w:p>
          <w:p w:rsidR="00F871AC" w:rsidRDefault="0096359E" w:rsidP="0096359E">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2 of a 2 part series.  It focuses on the developmental milestones in phonological awareness skills of young children.  Participants will learn developmentally appropriate activities to use with young children.</w:t>
            </w:r>
          </w:p>
          <w:p w:rsidR="00437735" w:rsidRDefault="00437735" w:rsidP="0096359E">
            <w:pPr>
              <w:spacing w:after="0" w:line="291" w:lineRule="exact"/>
              <w:ind w:left="102" w:right="-20"/>
              <w:rPr>
                <w:rFonts w:ascii="Calibri" w:eastAsia="Calibri" w:hAnsi="Calibri" w:cs="Calibri"/>
                <w:position w:val="1"/>
                <w:sz w:val="24"/>
                <w:szCs w:val="24"/>
              </w:rPr>
            </w:pPr>
          </w:p>
          <w:p w:rsidR="00437735" w:rsidRPr="009B64A9" w:rsidRDefault="00437735" w:rsidP="0096359E">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4-24-2016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A4540" w:rsidRPr="00851A50" w:rsidRDefault="002A4540" w:rsidP="002A454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2A4540" w:rsidRPr="00B9327E" w:rsidRDefault="002A4540" w:rsidP="002A4540">
            <w:pPr>
              <w:spacing w:after="0" w:line="291" w:lineRule="exact"/>
              <w:ind w:left="103" w:right="-20"/>
              <w:rPr>
                <w:rFonts w:ascii="Calibri" w:eastAsia="Calibri" w:hAnsi="Calibri" w:cs="Calibri"/>
                <w:sz w:val="24"/>
                <w:szCs w:val="24"/>
              </w:rPr>
            </w:pPr>
            <w:r w:rsidRPr="00B9327E">
              <w:rPr>
                <w:rFonts w:ascii="Calibri" w:eastAsia="Calibri" w:hAnsi="Calibri" w:cs="Calibri"/>
                <w:strike/>
                <w:sz w:val="24"/>
                <w:szCs w:val="24"/>
                <w:highlight w:val="yellow"/>
              </w:rPr>
              <w:t>4-2-16</w:t>
            </w:r>
            <w:r>
              <w:rPr>
                <w:rFonts w:ascii="Calibri" w:eastAsia="Calibri" w:hAnsi="Calibri" w:cs="Calibri"/>
                <w:strike/>
                <w:sz w:val="24"/>
                <w:szCs w:val="24"/>
              </w:rPr>
              <w:t xml:space="preserve">   </w:t>
            </w:r>
            <w:r>
              <w:rPr>
                <w:rFonts w:ascii="Calibri" w:eastAsia="Calibri" w:hAnsi="Calibri" w:cs="Calibri"/>
                <w:sz w:val="24"/>
                <w:szCs w:val="24"/>
              </w:rPr>
              <w:t xml:space="preserve">  </w:t>
            </w:r>
            <w:r w:rsidRPr="00B9327E">
              <w:rPr>
                <w:rFonts w:ascii="Calibri" w:eastAsia="Calibri" w:hAnsi="Calibri" w:cs="Calibri"/>
                <w:sz w:val="24"/>
                <w:szCs w:val="24"/>
                <w:highlight w:val="yellow"/>
              </w:rPr>
              <w:t>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96359E">
              <w:rPr>
                <w:rFonts w:ascii="Calibri" w:eastAsia="Calibri" w:hAnsi="Calibri" w:cs="Calibri"/>
                <w:sz w:val="24"/>
                <w:szCs w:val="24"/>
              </w:rPr>
              <w:t>104686</w:t>
            </w: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w:t>
            </w:r>
            <w:bookmarkStart w:id="0" w:name="_GoBack"/>
            <w:bookmarkEnd w:id="0"/>
            <w:r w:rsidR="00F871AC" w:rsidRPr="009B64A9">
              <w:t>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437735"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Deadline to register:  5/1/2016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A4540" w:rsidRPr="00851A50" w:rsidRDefault="002A4540" w:rsidP="002A454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2A4540" w:rsidRPr="00B9327E" w:rsidRDefault="002A4540" w:rsidP="002A4540">
            <w:pPr>
              <w:spacing w:after="0" w:line="291" w:lineRule="exact"/>
              <w:ind w:left="103" w:right="-20"/>
              <w:rPr>
                <w:rFonts w:ascii="Calibri" w:eastAsia="Calibri" w:hAnsi="Calibri" w:cs="Calibri"/>
                <w:sz w:val="24"/>
                <w:szCs w:val="24"/>
              </w:rPr>
            </w:pPr>
            <w:r w:rsidRPr="00B9327E">
              <w:rPr>
                <w:rFonts w:ascii="Calibri" w:eastAsia="Calibri" w:hAnsi="Calibri" w:cs="Calibri"/>
                <w:strike/>
                <w:sz w:val="24"/>
                <w:szCs w:val="24"/>
                <w:highlight w:val="yellow"/>
              </w:rPr>
              <w:t>4-2-16</w:t>
            </w:r>
            <w:r>
              <w:rPr>
                <w:rFonts w:ascii="Calibri" w:eastAsia="Calibri" w:hAnsi="Calibri" w:cs="Calibri"/>
                <w:strike/>
                <w:sz w:val="24"/>
                <w:szCs w:val="24"/>
              </w:rPr>
              <w:t xml:space="preserve">   </w:t>
            </w:r>
            <w:r>
              <w:rPr>
                <w:rFonts w:ascii="Calibri" w:eastAsia="Calibri" w:hAnsi="Calibri" w:cs="Calibri"/>
                <w:sz w:val="24"/>
                <w:szCs w:val="24"/>
              </w:rPr>
              <w:t xml:space="preserve">  </w:t>
            </w:r>
            <w:r w:rsidRPr="00B9327E">
              <w:rPr>
                <w:rFonts w:ascii="Calibri" w:eastAsia="Calibri" w:hAnsi="Calibri" w:cs="Calibri"/>
                <w:sz w:val="24"/>
                <w:szCs w:val="24"/>
                <w:highlight w:val="yellow"/>
              </w:rPr>
              <w:t>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9AE" w:rsidRDefault="004859AE" w:rsidP="005138F4">
      <w:pPr>
        <w:spacing w:after="0" w:line="240" w:lineRule="auto"/>
      </w:pPr>
      <w:r>
        <w:separator/>
      </w:r>
    </w:p>
  </w:endnote>
  <w:endnote w:type="continuationSeparator" w:id="0">
    <w:p w:rsidR="004859AE" w:rsidRDefault="004859AE"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7E" w:rsidRDefault="00B9327E">
    <w:pPr>
      <w:pStyle w:val="Footer"/>
    </w:pPr>
    <w:fldSimple w:instr=" FILENAME \* MERGEFORMAT ">
      <w:r>
        <w:rPr>
          <w:noProof/>
        </w:rPr>
        <w:t>2015-16 T2 CCL ecircle schedule  rev. 14</w:t>
      </w:r>
    </w:fldSimple>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9AE" w:rsidRDefault="004859AE" w:rsidP="005138F4">
      <w:pPr>
        <w:spacing w:after="0" w:line="240" w:lineRule="auto"/>
      </w:pPr>
      <w:r>
        <w:separator/>
      </w:r>
    </w:p>
  </w:footnote>
  <w:footnote w:type="continuationSeparator" w:id="0">
    <w:p w:rsidR="004859AE" w:rsidRDefault="004859AE" w:rsidP="0051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35DA"/>
    <w:rsid w:val="000A5F66"/>
    <w:rsid w:val="000B44F3"/>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6649D"/>
    <w:rsid w:val="00272E64"/>
    <w:rsid w:val="002768A5"/>
    <w:rsid w:val="00281B2A"/>
    <w:rsid w:val="00283608"/>
    <w:rsid w:val="00292EE3"/>
    <w:rsid w:val="002A0B6A"/>
    <w:rsid w:val="002A15FF"/>
    <w:rsid w:val="002A3046"/>
    <w:rsid w:val="002A4540"/>
    <w:rsid w:val="002C1B73"/>
    <w:rsid w:val="002C5DC6"/>
    <w:rsid w:val="002D0464"/>
    <w:rsid w:val="002E5A49"/>
    <w:rsid w:val="002F7158"/>
    <w:rsid w:val="0030163A"/>
    <w:rsid w:val="00326D95"/>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37735"/>
    <w:rsid w:val="004671DA"/>
    <w:rsid w:val="00480019"/>
    <w:rsid w:val="004859AE"/>
    <w:rsid w:val="0048739B"/>
    <w:rsid w:val="0049174B"/>
    <w:rsid w:val="00494923"/>
    <w:rsid w:val="004A7753"/>
    <w:rsid w:val="004C08DE"/>
    <w:rsid w:val="004C17A7"/>
    <w:rsid w:val="004D7621"/>
    <w:rsid w:val="004F1752"/>
    <w:rsid w:val="005025B0"/>
    <w:rsid w:val="005070F6"/>
    <w:rsid w:val="005112CA"/>
    <w:rsid w:val="005138F4"/>
    <w:rsid w:val="0051471B"/>
    <w:rsid w:val="00533D96"/>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00F6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0199"/>
    <w:rsid w:val="00807526"/>
    <w:rsid w:val="00814313"/>
    <w:rsid w:val="008146B7"/>
    <w:rsid w:val="0083702B"/>
    <w:rsid w:val="00844713"/>
    <w:rsid w:val="00845DA4"/>
    <w:rsid w:val="00851A50"/>
    <w:rsid w:val="0085496E"/>
    <w:rsid w:val="0086007E"/>
    <w:rsid w:val="008701B8"/>
    <w:rsid w:val="008B17EB"/>
    <w:rsid w:val="008D60AA"/>
    <w:rsid w:val="008E5E98"/>
    <w:rsid w:val="00911864"/>
    <w:rsid w:val="00922D5B"/>
    <w:rsid w:val="00926103"/>
    <w:rsid w:val="009404B8"/>
    <w:rsid w:val="00941CB6"/>
    <w:rsid w:val="00951F12"/>
    <w:rsid w:val="0096359E"/>
    <w:rsid w:val="009800C4"/>
    <w:rsid w:val="0099230A"/>
    <w:rsid w:val="009A37B1"/>
    <w:rsid w:val="009B36ED"/>
    <w:rsid w:val="009B4097"/>
    <w:rsid w:val="009B4152"/>
    <w:rsid w:val="009B64A9"/>
    <w:rsid w:val="009C2B41"/>
    <w:rsid w:val="009C44D7"/>
    <w:rsid w:val="009C6B26"/>
    <w:rsid w:val="009D6876"/>
    <w:rsid w:val="009F590C"/>
    <w:rsid w:val="00A00EC0"/>
    <w:rsid w:val="00A11147"/>
    <w:rsid w:val="00A250D6"/>
    <w:rsid w:val="00A33503"/>
    <w:rsid w:val="00A35BAB"/>
    <w:rsid w:val="00A50A56"/>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634E3"/>
    <w:rsid w:val="00B748D8"/>
    <w:rsid w:val="00B90877"/>
    <w:rsid w:val="00B9327E"/>
    <w:rsid w:val="00BA7CCF"/>
    <w:rsid w:val="00BB3B6D"/>
    <w:rsid w:val="00BE21D3"/>
    <w:rsid w:val="00C005A7"/>
    <w:rsid w:val="00C06C9E"/>
    <w:rsid w:val="00C07FF7"/>
    <w:rsid w:val="00C11A8B"/>
    <w:rsid w:val="00C14A1C"/>
    <w:rsid w:val="00C4012B"/>
    <w:rsid w:val="00C41808"/>
    <w:rsid w:val="00C4771A"/>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64BFE"/>
    <w:rsid w:val="00D72B36"/>
    <w:rsid w:val="00D7344A"/>
    <w:rsid w:val="00D83EAE"/>
    <w:rsid w:val="00D866F3"/>
    <w:rsid w:val="00D92789"/>
    <w:rsid w:val="00DA38AA"/>
    <w:rsid w:val="00DC4143"/>
    <w:rsid w:val="00DF2FA8"/>
    <w:rsid w:val="00DF36B7"/>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13E0"/>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088CB-73FE-4181-B0A4-44E6F941C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5</cp:revision>
  <cp:lastPrinted>2016-01-14T14:16:00Z</cp:lastPrinted>
  <dcterms:created xsi:type="dcterms:W3CDTF">2016-03-25T01:40:00Z</dcterms:created>
  <dcterms:modified xsi:type="dcterms:W3CDTF">2016-03-25T03:59:00Z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